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Access Control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Security &amp; Compliance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controls access to user accounts, businesses, admin areas and sensitive filing functions.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uses authenticated sessions, role-aware application routing, admin controls and business scoping to limit access.</w:t>
      </w:r>
    </w:p>
    <w:p>
      <w:pPr>
        <w:pStyle w:val="ListBullet"/>
      </w:pPr>
      <w:r>
        <w:t>MFA should be enabled or enforced for admin and high-risk users where implemented in the application.</w:t>
      </w:r>
    </w:p>
    <w:p>
      <w:pPr>
        <w:pStyle w:val="Heading2"/>
      </w:pPr>
      <w:r>
        <w:t>Full policy</w:t>
      </w:r>
    </w:p>
    <w:p>
      <w:pPr>
        <w:pStyle w:val="ListBullet"/>
      </w:pPr>
      <w:r>
        <w:t>Role-based access control should distinguish ordinary users, business owners/team users and administrators. Permissions must be scoped to the relevant user and business.</w:t>
      </w:r>
    </w:p>
    <w:p>
      <w:pPr>
        <w:pStyle w:val="ListBullet"/>
      </w:pPr>
      <w:r>
        <w:t>Passwords are handled through the authentication system. Password reset flows must not disclose account existence unnecessarily and must use time-limited tokens.</w:t>
      </w:r>
    </w:p>
    <w:p>
      <w:pPr>
        <w:pStyle w:val="ListBullet"/>
      </w:pPr>
      <w:r>
        <w:t>Sessions must be protected from unauthorised use. Auth, app and admin routes should be noindexed and protected by middleware or server-side checks.</w:t>
      </w:r>
    </w:p>
    <w:p>
      <w:pPr>
        <w:pStyle w:val="ListBullet"/>
      </w:pPr>
      <w:r>
        <w:t>Admin access must be granted only where required, audited, and removed when no longer needed. Admins must not be able to view MFA secrets or recovery codes.</w:t>
      </w:r>
    </w:p>
    <w:p>
      <w:pPr>
        <w:pStyle w:val="ListBullet"/>
      </w:pPr>
      <w:r>
        <w:t>High-risk actions such as HMRC submissions, exports, MFA disabling and admin changes should require fresh authentication or step-up MFA where implemented.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