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Data Retention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Data Protection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retains and deletes business, accounting, tax, support and security records.</w:t>
      </w:r>
    </w:p>
    <w:p>
      <w:pPr>
        <w:pStyle w:val="Heading1"/>
      </w:pPr>
      <w:r>
        <w:t>At a glance</w:t>
      </w:r>
    </w:p>
    <w:p>
      <w:pPr>
        <w:pStyle w:val="ListBullet"/>
      </w:pPr>
      <w:r>
        <w:t>Accounting and tax records may need to be retained for statutory periods.</w:t>
      </w:r>
    </w:p>
    <w:p>
      <w:pPr>
        <w:pStyle w:val="ListBullet"/>
      </w:pPr>
      <w:r>
        <w:t>Deletion requests are assessed against legal, accounting, tax, security and contractual retention duties.</w:t>
      </w:r>
    </w:p>
    <w:p>
      <w:pPr>
        <w:pStyle w:val="Heading2"/>
      </w:pPr>
      <w:r>
        <w:t>Full policy</w:t>
      </w:r>
    </w:p>
    <w:p>
      <w:pPr>
        <w:pStyle w:val="ListBullet"/>
      </w:pPr>
      <w:r>
        <w:t>Customer account records are retained while the account is active and for a reasonable period after closure for legal, audit, security, billing and dispute purposes.</w:t>
      </w:r>
    </w:p>
    <w:p>
      <w:pPr>
        <w:pStyle w:val="ListBullet"/>
      </w:pPr>
      <w:r>
        <w:t>Business records, filing evidence, invoices, bills, payroll and tax records may be retained according to UK accounting and tax obligations, unless export/deletion is supported and lawful.</w:t>
      </w:r>
    </w:p>
    <w:p>
      <w:pPr>
        <w:pStyle w:val="ListBullet"/>
      </w:pPr>
      <w:r>
        <w:t>Security logs and audit logs are retained for accountability, investigation and regulatory purposes. Retention periods should be reviewed periodically.</w:t>
      </w:r>
    </w:p>
    <w:p>
      <w:pPr>
        <w:pStyle w:val="ListBullet"/>
      </w:pPr>
      <w:r>
        <w:t>Backups may retain deleted data for a limited period until normal backup rotation removes it.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