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Logging &amp; Monitoring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Security &amp; Operations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records important activity without exposing sensitive data.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logs security, authentication, admin and filing events for accountability.</w:t>
      </w:r>
    </w:p>
    <w:p>
      <w:pPr>
        <w:pStyle w:val="ListBullet"/>
      </w:pPr>
      <w:r>
        <w:t>Logs must not include passwords, MFA secrets, recovery codes, raw HMRC secrets or payment card data.</w:t>
      </w:r>
    </w:p>
    <w:p>
      <w:pPr>
        <w:pStyle w:val="Heading2"/>
      </w:pPr>
      <w:r>
        <w:t>Full policy</w:t>
      </w:r>
    </w:p>
    <w:p>
      <w:pPr>
        <w:pStyle w:val="ListBullet"/>
      </w:pPr>
      <w:r>
        <w:t>Audit logs should cover login-sensitive events, admin role changes, MFA events, filing actions, approvals, high-risk exports, business switching and security incidents where implemented.</w:t>
      </w:r>
    </w:p>
    <w:p>
      <w:pPr>
        <w:pStyle w:val="ListBullet"/>
      </w:pPr>
      <w:r>
        <w:t>Monitoring should help identify failed logins, repeated MFA failures, unusual admin activity, filing errors, service failures and supplier outages.</w:t>
      </w:r>
    </w:p>
    <w:p>
      <w:pPr>
        <w:pStyle w:val="ListBullet"/>
      </w:pPr>
      <w:r>
        <w:t>Log access must be restricted to authorised administrators and support/security personnel.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