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Responsible AI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Product &amp; Compliance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uses Smart Bookkeeper assistance as suggestions, not automatic professional judgement or automatic filing.</w:t>
      </w:r>
    </w:p>
    <w:p>
      <w:pPr>
        <w:pStyle w:val="Heading1"/>
      </w:pPr>
      <w:r>
        <w:t>At a glance</w:t>
      </w:r>
    </w:p>
    <w:p>
      <w:pPr>
        <w:pStyle w:val="ListBullet"/>
      </w:pPr>
      <w:r>
        <w:t>Smart Bookkeeper provides suggestions and explanations to help users classify records.</w:t>
      </w:r>
    </w:p>
    <w:p>
      <w:pPr>
        <w:pStyle w:val="ListBullet"/>
      </w:pPr>
      <w:r>
        <w:t>AI does not automatically submit filings. Users remain responsible for review, approval and professional judgement.</w:t>
      </w:r>
    </w:p>
    <w:p>
      <w:pPr>
        <w:pStyle w:val="Heading2"/>
      </w:pPr>
      <w:r>
        <w:t>Full policy</w:t>
      </w:r>
    </w:p>
    <w:p>
      <w:pPr>
        <w:pStyle w:val="ListBullet"/>
      </w:pPr>
      <w:r>
        <w:t>Finpliq may use automation or AI-assisted logic to suggest bookkeeping categories, identify patterns, explain transactions and support data import review.</w:t>
      </w:r>
    </w:p>
    <w:p>
      <w:pPr>
        <w:pStyle w:val="ListBullet"/>
      </w:pPr>
      <w:r>
        <w:t>AI suggestions must remain reviewable. Where approval workflows exist, user approval is required before records are treated as accepted.</w:t>
      </w:r>
    </w:p>
    <w:p>
      <w:pPr>
        <w:pStyle w:val="ListBullet"/>
      </w:pPr>
      <w:r>
        <w:t>AI output should not be represented as tax, legal or investment advice. Users and their accountants remain responsible for final records and filings.</w:t>
      </w:r>
    </w:p>
    <w:p>
      <w:pPr>
        <w:pStyle w:val="ListBullet"/>
      </w:pPr>
      <w:r>
        <w:t>Sensitive financial data should only be processed through configured services with appropriate access controls and contractual safeguards.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