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Secure Deployment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Engineering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should be deployed safely without breaking migrations, authentication, billing or filing workflows.</w:t>
      </w:r>
    </w:p>
    <w:p>
      <w:pPr>
        <w:pStyle w:val="Heading1"/>
      </w:pPr>
      <w:r>
        <w:t>At a glance</w:t>
      </w:r>
    </w:p>
    <w:p>
      <w:pPr>
        <w:pStyle w:val="ListBullet"/>
      </w:pPr>
      <w:r>
        <w:t>Deployments require build checks, migration review and rollback planning.</w:t>
      </w:r>
    </w:p>
    <w:p>
      <w:pPr>
        <w:pStyle w:val="ListBullet"/>
      </w:pPr>
      <w:r>
        <w:t>Production secrets must be configured in the hosting environment, not committed.</w:t>
      </w:r>
    </w:p>
    <w:p>
      <w:pPr>
        <w:pStyle w:val="Heading2"/>
      </w:pPr>
      <w:r>
        <w:t>Full policy</w:t>
      </w:r>
    </w:p>
    <w:p>
      <w:pPr>
        <w:pStyle w:val="ListBullet"/>
      </w:pPr>
      <w:r>
        <w:t>Before deployment, run Prisma generate, TypeScript/Next build, migration review, smoke tests and route checks.</w:t>
      </w:r>
    </w:p>
    <w:p>
      <w:pPr>
        <w:pStyle w:val="ListBullet"/>
      </w:pPr>
      <w:r>
        <w:t>Database migrations must be reviewed for data loss risk. Destructive resets must not be used on production data.</w:t>
      </w:r>
    </w:p>
    <w:p>
      <w:pPr>
        <w:pStyle w:val="ListBullet"/>
      </w:pPr>
      <w:r>
        <w:t>Rollback plans should identify the previous deployment, database compatibility and communication steps if customers are affected.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